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4F8" w:rsidRDefault="000B04F8" w:rsidP="00300DAC">
      <w:pPr>
        <w:jc w:val="both"/>
        <w:rPr>
          <w:sz w:val="24"/>
        </w:rPr>
      </w:pPr>
      <w:bookmarkStart w:id="0" w:name="_GoBack"/>
      <w:bookmarkEnd w:id="0"/>
      <w:r>
        <w:rPr>
          <w:sz w:val="24"/>
        </w:rPr>
        <w:t>Best Practice: CLG/028</w:t>
      </w:r>
    </w:p>
    <w:p w:rsidR="000B04F8" w:rsidRDefault="00BA222A" w:rsidP="00300DAC">
      <w:pPr>
        <w:jc w:val="both"/>
        <w:rPr>
          <w:sz w:val="24"/>
        </w:rPr>
      </w:pPr>
      <w:r>
        <w:rPr>
          <w:sz w:val="24"/>
        </w:rPr>
        <w:t>[</w:t>
      </w:r>
      <w:r w:rsidR="000B04F8">
        <w:rPr>
          <w:sz w:val="24"/>
        </w:rPr>
        <w:t>Also known as Dangerous Goods Best Practice – 003 (Updated Version: Jun2009)</w:t>
      </w:r>
      <w:r>
        <w:rPr>
          <w:sz w:val="24"/>
        </w:rPr>
        <w:t>]</w:t>
      </w:r>
    </w:p>
    <w:p w:rsidR="000B04F8" w:rsidRDefault="000B04F8" w:rsidP="00300DAC">
      <w:pPr>
        <w:jc w:val="both"/>
        <w:rPr>
          <w:sz w:val="24"/>
        </w:rPr>
      </w:pPr>
    </w:p>
    <w:p w:rsidR="00300DAC" w:rsidRPr="000B04F8" w:rsidRDefault="000B04F8" w:rsidP="000B04F8">
      <w:pPr>
        <w:jc w:val="both"/>
        <w:rPr>
          <w:b/>
          <w:sz w:val="24"/>
          <w:szCs w:val="24"/>
          <w:u w:val="single"/>
        </w:rPr>
      </w:pPr>
      <w:r w:rsidRPr="000B04F8">
        <w:rPr>
          <w:b/>
          <w:sz w:val="24"/>
          <w:szCs w:val="24"/>
          <w:u w:val="single"/>
        </w:rPr>
        <w:t xml:space="preserve">Title: </w:t>
      </w:r>
      <w:r w:rsidR="00300DAC" w:rsidRPr="000B04F8">
        <w:rPr>
          <w:b/>
          <w:sz w:val="24"/>
          <w:szCs w:val="24"/>
          <w:u w:val="single"/>
        </w:rPr>
        <w:t>“Batteries, dry” packing compliance declaration</w:t>
      </w:r>
      <w:r w:rsidR="0021577F">
        <w:rPr>
          <w:b/>
          <w:sz w:val="24"/>
          <w:szCs w:val="24"/>
          <w:u w:val="single"/>
        </w:rPr>
        <w:t xml:space="preserve"> (replacing CLG/023)</w:t>
      </w:r>
    </w:p>
    <w:p w:rsidR="00300DAC" w:rsidRDefault="00300DAC" w:rsidP="00300DAC">
      <w:pPr>
        <w:jc w:val="both"/>
        <w:outlineLvl w:val="0"/>
      </w:pPr>
    </w:p>
    <w:p w:rsidR="00300DAC" w:rsidRDefault="00300DAC" w:rsidP="00300DAC">
      <w:pPr>
        <w:pStyle w:val="a3"/>
        <w:jc w:val="both"/>
      </w:pPr>
      <w:r>
        <w:t>This is a joint announcement made by CLG and HAFFA on the above Recommended Practice.</w:t>
      </w:r>
    </w:p>
    <w:p w:rsidR="00300DAC" w:rsidRDefault="00300DAC" w:rsidP="00300DAC">
      <w:pPr>
        <w:jc w:val="both"/>
        <w:rPr>
          <w:sz w:val="24"/>
        </w:rPr>
      </w:pPr>
    </w:p>
    <w:p w:rsidR="00300DAC" w:rsidRDefault="00300DAC" w:rsidP="00300DAC">
      <w:pPr>
        <w:pStyle w:val="2"/>
        <w:jc w:val="both"/>
      </w:pPr>
      <w:r>
        <w:t>Background</w:t>
      </w:r>
    </w:p>
    <w:p w:rsidR="00300DAC" w:rsidRDefault="00300DAC" w:rsidP="00300DAC">
      <w:pPr>
        <w:jc w:val="both"/>
        <w:rPr>
          <w:sz w:val="24"/>
        </w:rPr>
      </w:pPr>
    </w:p>
    <w:p w:rsidR="00300DAC" w:rsidRDefault="00300DAC" w:rsidP="00300DAC">
      <w:pPr>
        <w:jc w:val="both"/>
        <w:rPr>
          <w:sz w:val="24"/>
        </w:rPr>
      </w:pPr>
      <w:r>
        <w:rPr>
          <w:sz w:val="24"/>
        </w:rPr>
        <w:t xml:space="preserve">IATA Dangerous Goods Regulation on Batteries, dry packing requirements </w:t>
      </w:r>
    </w:p>
    <w:p w:rsidR="00300DAC" w:rsidRPr="00D94531" w:rsidRDefault="00300DAC" w:rsidP="00300DAC">
      <w:pPr>
        <w:jc w:val="both"/>
        <w:rPr>
          <w:color w:val="000000"/>
          <w:sz w:val="24"/>
        </w:rPr>
      </w:pPr>
    </w:p>
    <w:p w:rsidR="00300DAC" w:rsidRPr="00D94531" w:rsidRDefault="00572382" w:rsidP="00300DAC">
      <w:pPr>
        <w:jc w:val="both"/>
        <w:rPr>
          <w:color w:val="000000"/>
          <w:sz w:val="24"/>
        </w:rPr>
      </w:pPr>
      <w:r>
        <w:rPr>
          <w:sz w:val="24"/>
        </w:rPr>
        <w:t>Batteries, Dry- are sealed, non-vented batteries of the type used in flashlights or for the operation of small apparatus</w:t>
      </w:r>
      <w:r w:rsidR="00300DAC" w:rsidRPr="00D94531">
        <w:rPr>
          <w:color w:val="000000"/>
          <w:sz w:val="24"/>
        </w:rPr>
        <w:t xml:space="preserve">. They contain Zinc salts and other solids, or may be of the nickel cadmium type or other combinations of metals. Such batteries must be packed in inner </w:t>
      </w:r>
      <w:proofErr w:type="spellStart"/>
      <w:proofErr w:type="gramStart"/>
      <w:r w:rsidR="00300DAC" w:rsidRPr="00D94531">
        <w:rPr>
          <w:color w:val="000000"/>
          <w:sz w:val="24"/>
        </w:rPr>
        <w:t>packagings</w:t>
      </w:r>
      <w:proofErr w:type="spellEnd"/>
      <w:r w:rsidR="00300DAC" w:rsidRPr="00D94531">
        <w:rPr>
          <w:rFonts w:hint="eastAsia"/>
          <w:b/>
          <w:bCs/>
          <w:color w:val="000000"/>
          <w:sz w:val="24"/>
          <w:vertAlign w:val="superscript"/>
        </w:rPr>
        <w:t>(</w:t>
      </w:r>
      <w:proofErr w:type="gramEnd"/>
      <w:r w:rsidR="00300DAC" w:rsidRPr="00D94531">
        <w:rPr>
          <w:rFonts w:hint="eastAsia"/>
          <w:b/>
          <w:bCs/>
          <w:color w:val="000000"/>
          <w:sz w:val="24"/>
          <w:vertAlign w:val="superscript"/>
        </w:rPr>
        <w:t>Note)</w:t>
      </w:r>
      <w:r w:rsidR="00300DAC" w:rsidRPr="00D94531">
        <w:rPr>
          <w:color w:val="000000"/>
          <w:sz w:val="24"/>
        </w:rPr>
        <w:t xml:space="preserve"> in such a manner as to effectively prevent short circuits and to prevent movement which could lead to short circuits.</w:t>
      </w:r>
    </w:p>
    <w:p w:rsidR="00300DAC" w:rsidRPr="00D94531" w:rsidRDefault="00300DAC" w:rsidP="00300DAC">
      <w:pPr>
        <w:jc w:val="both"/>
        <w:rPr>
          <w:color w:val="000000"/>
          <w:sz w:val="24"/>
        </w:rPr>
      </w:pPr>
    </w:p>
    <w:p w:rsidR="00300DAC" w:rsidRPr="00D94531" w:rsidRDefault="00300DAC" w:rsidP="00300DAC">
      <w:pPr>
        <w:jc w:val="both"/>
        <w:rPr>
          <w:b/>
          <w:bCs/>
          <w:i/>
          <w:iCs/>
          <w:color w:val="000000"/>
          <w:sz w:val="24"/>
        </w:rPr>
      </w:pPr>
      <w:r w:rsidRPr="00D94531">
        <w:rPr>
          <w:b/>
          <w:bCs/>
          <w:i/>
          <w:iCs/>
          <w:color w:val="000000"/>
          <w:sz w:val="24"/>
        </w:rPr>
        <w:t xml:space="preserve"> </w:t>
      </w:r>
      <w:r w:rsidRPr="00D94531">
        <w:rPr>
          <w:rFonts w:hint="eastAsia"/>
          <w:b/>
          <w:bCs/>
          <w:i/>
          <w:iCs/>
          <w:color w:val="000000"/>
          <w:sz w:val="24"/>
        </w:rPr>
        <w:t xml:space="preserve">[Note: Inner </w:t>
      </w:r>
      <w:proofErr w:type="spellStart"/>
      <w:r w:rsidRPr="00D94531">
        <w:rPr>
          <w:rFonts w:hint="eastAsia"/>
          <w:b/>
          <w:bCs/>
          <w:i/>
          <w:iCs/>
          <w:color w:val="000000"/>
          <w:sz w:val="24"/>
        </w:rPr>
        <w:t>Packagings</w:t>
      </w:r>
      <w:proofErr w:type="spellEnd"/>
      <w:r w:rsidRPr="00D94531">
        <w:rPr>
          <w:rFonts w:hint="eastAsia"/>
          <w:b/>
          <w:bCs/>
          <w:i/>
          <w:iCs/>
          <w:color w:val="000000"/>
          <w:sz w:val="24"/>
        </w:rPr>
        <w:t xml:space="preserve">, Are </w:t>
      </w:r>
      <w:proofErr w:type="spellStart"/>
      <w:r w:rsidRPr="00D94531">
        <w:rPr>
          <w:rFonts w:hint="eastAsia"/>
          <w:b/>
          <w:bCs/>
          <w:i/>
          <w:iCs/>
          <w:color w:val="000000"/>
          <w:sz w:val="24"/>
        </w:rPr>
        <w:t>packagings</w:t>
      </w:r>
      <w:proofErr w:type="spellEnd"/>
      <w:r w:rsidRPr="00D94531">
        <w:rPr>
          <w:rFonts w:hint="eastAsia"/>
          <w:b/>
          <w:bCs/>
          <w:i/>
          <w:iCs/>
          <w:color w:val="000000"/>
          <w:sz w:val="24"/>
        </w:rPr>
        <w:t xml:space="preserve"> for which an outer packaging is required for transport.]</w:t>
      </w:r>
    </w:p>
    <w:p w:rsidR="00300DAC" w:rsidRPr="00D94531" w:rsidRDefault="00300DAC" w:rsidP="00300DAC">
      <w:pPr>
        <w:jc w:val="both"/>
        <w:rPr>
          <w:color w:val="000000"/>
          <w:sz w:val="24"/>
        </w:rPr>
      </w:pPr>
    </w:p>
    <w:p w:rsidR="00300DAC" w:rsidRPr="00D94531" w:rsidRDefault="00300DAC" w:rsidP="00300DAC">
      <w:pPr>
        <w:jc w:val="both"/>
        <w:rPr>
          <w:color w:val="000000"/>
          <w:sz w:val="24"/>
        </w:rPr>
      </w:pPr>
      <w:r w:rsidRPr="00D94531">
        <w:rPr>
          <w:color w:val="000000"/>
          <w:sz w:val="24"/>
        </w:rPr>
        <w:t>Incidents</w:t>
      </w:r>
    </w:p>
    <w:p w:rsidR="00300DAC" w:rsidRPr="00D94531" w:rsidRDefault="00300DAC" w:rsidP="00300DAC">
      <w:pPr>
        <w:jc w:val="both"/>
        <w:rPr>
          <w:color w:val="000000"/>
          <w:sz w:val="24"/>
        </w:rPr>
      </w:pPr>
    </w:p>
    <w:p w:rsidR="00300DAC" w:rsidRPr="00D94531" w:rsidRDefault="00300DAC" w:rsidP="00300DAC">
      <w:pPr>
        <w:pStyle w:val="a3"/>
        <w:jc w:val="both"/>
        <w:outlineLvl w:val="9"/>
        <w:rPr>
          <w:color w:val="000000"/>
        </w:rPr>
      </w:pPr>
      <w:r w:rsidRPr="00D94531">
        <w:rPr>
          <w:color w:val="000000"/>
        </w:rPr>
        <w:t xml:space="preserve">There are recent incidents recorded by IATA and FAA that “heat” generated by batteries or devices that contain batteries have caused smoke and the initiation of fire while the device was being transported.  </w:t>
      </w:r>
    </w:p>
    <w:p w:rsidR="00300DAC" w:rsidRPr="00D94531" w:rsidRDefault="00300DAC" w:rsidP="00300DAC">
      <w:pPr>
        <w:jc w:val="both"/>
        <w:rPr>
          <w:color w:val="000000"/>
          <w:sz w:val="24"/>
        </w:rPr>
      </w:pPr>
    </w:p>
    <w:p w:rsidR="00300DAC" w:rsidRPr="00D94531" w:rsidRDefault="00300DAC" w:rsidP="00300DAC">
      <w:pPr>
        <w:jc w:val="both"/>
        <w:rPr>
          <w:color w:val="000000"/>
          <w:sz w:val="24"/>
        </w:rPr>
      </w:pPr>
      <w:r w:rsidRPr="00D94531">
        <w:rPr>
          <w:color w:val="000000"/>
          <w:sz w:val="24"/>
        </w:rPr>
        <w:t>One significant item is the “Batteries, dry” or the generally use batteries, when not properly packed against short-circuited, when come into contact with metallic items, the temperature of the device or battery can quickly rise to a point that causes leakage of the battery or ignites nearby combustibles.</w:t>
      </w:r>
    </w:p>
    <w:p w:rsidR="00300DAC" w:rsidRPr="00D94531" w:rsidRDefault="00300DAC" w:rsidP="00300DAC">
      <w:pPr>
        <w:jc w:val="both"/>
        <w:rPr>
          <w:color w:val="000000"/>
          <w:sz w:val="24"/>
        </w:rPr>
      </w:pPr>
    </w:p>
    <w:p w:rsidR="00300DAC" w:rsidRPr="00D94531" w:rsidRDefault="00300DAC" w:rsidP="00300DAC">
      <w:pPr>
        <w:pStyle w:val="a3"/>
        <w:jc w:val="both"/>
        <w:outlineLvl w:val="9"/>
        <w:rPr>
          <w:b/>
          <w:color w:val="000000"/>
        </w:rPr>
      </w:pPr>
      <w:r w:rsidRPr="00D94531">
        <w:rPr>
          <w:b/>
          <w:color w:val="000000"/>
        </w:rPr>
        <w:t>Packing compliance declaration</w:t>
      </w:r>
    </w:p>
    <w:p w:rsidR="00300DAC" w:rsidRPr="00D94531" w:rsidRDefault="00300DAC" w:rsidP="00300DAC">
      <w:pPr>
        <w:pStyle w:val="a3"/>
        <w:jc w:val="both"/>
        <w:outlineLvl w:val="9"/>
        <w:rPr>
          <w:color w:val="000000"/>
        </w:rPr>
      </w:pPr>
    </w:p>
    <w:p w:rsidR="00300DAC" w:rsidRPr="00D94531" w:rsidRDefault="00300DAC" w:rsidP="00300DAC">
      <w:pPr>
        <w:pStyle w:val="a3"/>
        <w:jc w:val="both"/>
        <w:outlineLvl w:val="9"/>
        <w:rPr>
          <w:color w:val="000000"/>
        </w:rPr>
      </w:pPr>
      <w:r w:rsidRPr="00D94531">
        <w:rPr>
          <w:color w:val="000000"/>
        </w:rPr>
        <w:t>In order to encourage shipper to ensure compliance of “Batteries, dry” packing requirements as stipulated in IATA Dangerous Goods Regulations it is recommended that the shipper must make a packing compliance declaration. This declaration will be put on AWB or any form as requested by individual carrier.</w:t>
      </w:r>
    </w:p>
    <w:p w:rsidR="00300DAC" w:rsidRPr="00D94531" w:rsidRDefault="00300DAC" w:rsidP="00300DAC">
      <w:pPr>
        <w:jc w:val="both"/>
        <w:rPr>
          <w:color w:val="000000"/>
          <w:sz w:val="24"/>
        </w:rPr>
      </w:pPr>
    </w:p>
    <w:p w:rsidR="00300DAC" w:rsidRPr="00D94531" w:rsidRDefault="00300DAC" w:rsidP="00300DAC">
      <w:pPr>
        <w:pStyle w:val="a3"/>
        <w:jc w:val="both"/>
        <w:outlineLvl w:val="9"/>
        <w:rPr>
          <w:b/>
          <w:color w:val="000000"/>
        </w:rPr>
      </w:pPr>
      <w:r w:rsidRPr="00D94531">
        <w:rPr>
          <w:b/>
          <w:color w:val="000000"/>
        </w:rPr>
        <w:t>Recommendation</w:t>
      </w:r>
    </w:p>
    <w:p w:rsidR="00300DAC" w:rsidRPr="00D94531" w:rsidRDefault="00300DAC" w:rsidP="00300DAC">
      <w:pPr>
        <w:jc w:val="both"/>
        <w:rPr>
          <w:color w:val="000000"/>
          <w:sz w:val="24"/>
        </w:rPr>
      </w:pPr>
    </w:p>
    <w:p w:rsidR="00300DAC" w:rsidRPr="00D94531" w:rsidRDefault="00300DAC" w:rsidP="00300DAC">
      <w:pPr>
        <w:jc w:val="both"/>
        <w:rPr>
          <w:color w:val="000000"/>
          <w:sz w:val="24"/>
        </w:rPr>
      </w:pPr>
      <w:r w:rsidRPr="00D94531">
        <w:rPr>
          <w:rFonts w:hint="eastAsia"/>
          <w:color w:val="000000"/>
          <w:sz w:val="24"/>
        </w:rPr>
        <w:t xml:space="preserve">Forwarders/Cargo Agents are </w:t>
      </w:r>
      <w:r w:rsidRPr="00D94531">
        <w:rPr>
          <w:color w:val="000000"/>
          <w:sz w:val="24"/>
        </w:rPr>
        <w:t>recommend</w:t>
      </w:r>
      <w:r w:rsidRPr="00D94531">
        <w:rPr>
          <w:rFonts w:hint="eastAsia"/>
          <w:color w:val="000000"/>
          <w:sz w:val="24"/>
        </w:rPr>
        <w:t xml:space="preserve">ed to check with </w:t>
      </w:r>
      <w:r w:rsidRPr="00D94531">
        <w:rPr>
          <w:color w:val="000000"/>
          <w:sz w:val="24"/>
        </w:rPr>
        <w:t xml:space="preserve">respective </w:t>
      </w:r>
      <w:r w:rsidRPr="00D94531">
        <w:rPr>
          <w:rFonts w:hint="eastAsia"/>
          <w:color w:val="000000"/>
          <w:sz w:val="24"/>
        </w:rPr>
        <w:t xml:space="preserve">carrier in advance </w:t>
      </w:r>
      <w:r w:rsidRPr="00D94531">
        <w:rPr>
          <w:color w:val="000000"/>
          <w:sz w:val="24"/>
        </w:rPr>
        <w:t xml:space="preserve">before placing the </w:t>
      </w:r>
      <w:r w:rsidRPr="00D94531">
        <w:rPr>
          <w:rFonts w:hint="eastAsia"/>
          <w:color w:val="000000"/>
          <w:sz w:val="24"/>
        </w:rPr>
        <w:t xml:space="preserve">booking for </w:t>
      </w:r>
      <w:r w:rsidRPr="00D94531">
        <w:rPr>
          <w:color w:val="000000"/>
          <w:sz w:val="24"/>
        </w:rPr>
        <w:t xml:space="preserve">shipping </w:t>
      </w:r>
      <w:r w:rsidRPr="00D94531">
        <w:rPr>
          <w:rFonts w:hint="eastAsia"/>
          <w:color w:val="000000"/>
          <w:sz w:val="24"/>
        </w:rPr>
        <w:t xml:space="preserve">the </w:t>
      </w:r>
      <w:r w:rsidRPr="00D94531">
        <w:rPr>
          <w:color w:val="000000"/>
          <w:sz w:val="24"/>
        </w:rPr>
        <w:t>“</w:t>
      </w:r>
      <w:r w:rsidRPr="00D94531">
        <w:rPr>
          <w:rFonts w:hint="eastAsia"/>
          <w:color w:val="000000"/>
          <w:sz w:val="24"/>
        </w:rPr>
        <w:t>Battery, dry</w:t>
      </w:r>
      <w:r w:rsidRPr="00D94531">
        <w:rPr>
          <w:color w:val="000000"/>
          <w:sz w:val="24"/>
        </w:rPr>
        <w:t>”</w:t>
      </w:r>
      <w:r w:rsidRPr="00D94531">
        <w:rPr>
          <w:rFonts w:hint="eastAsia"/>
          <w:color w:val="000000"/>
          <w:sz w:val="24"/>
        </w:rPr>
        <w:t xml:space="preserve"> cargo in order to </w:t>
      </w:r>
      <w:r w:rsidRPr="00D94531">
        <w:rPr>
          <w:color w:val="000000"/>
          <w:sz w:val="24"/>
        </w:rPr>
        <w:t>comply</w:t>
      </w:r>
      <w:r w:rsidRPr="00D94531">
        <w:rPr>
          <w:rFonts w:hint="eastAsia"/>
          <w:color w:val="000000"/>
          <w:sz w:val="24"/>
        </w:rPr>
        <w:t xml:space="preserve"> with the </w:t>
      </w:r>
      <w:r w:rsidRPr="00D94531">
        <w:rPr>
          <w:color w:val="000000"/>
          <w:sz w:val="24"/>
        </w:rPr>
        <w:t>appropriate</w:t>
      </w:r>
      <w:r w:rsidRPr="00D94531">
        <w:rPr>
          <w:rFonts w:hint="eastAsia"/>
          <w:color w:val="000000"/>
          <w:sz w:val="24"/>
        </w:rPr>
        <w:t xml:space="preserve"> </w:t>
      </w:r>
      <w:r w:rsidRPr="00D94531">
        <w:rPr>
          <w:color w:val="000000"/>
          <w:sz w:val="24"/>
        </w:rPr>
        <w:t xml:space="preserve">handling requirements </w:t>
      </w:r>
      <w:r w:rsidRPr="00D94531">
        <w:rPr>
          <w:rFonts w:hint="eastAsia"/>
          <w:color w:val="000000"/>
          <w:sz w:val="24"/>
        </w:rPr>
        <w:t>determined by individual carrier.</w:t>
      </w:r>
    </w:p>
    <w:p w:rsidR="00300DAC" w:rsidRDefault="00300DAC" w:rsidP="00300DAC">
      <w:pPr>
        <w:jc w:val="both"/>
        <w:rPr>
          <w:sz w:val="24"/>
        </w:rPr>
      </w:pPr>
    </w:p>
    <w:p w:rsidR="00300DAC" w:rsidRDefault="00300DAC" w:rsidP="00300DAC">
      <w:pPr>
        <w:jc w:val="both"/>
        <w:rPr>
          <w:sz w:val="24"/>
        </w:rPr>
      </w:pPr>
      <w:r>
        <w:rPr>
          <w:sz w:val="24"/>
        </w:rPr>
        <w:t>Issued by CLG-DGWG/HAFFA</w:t>
      </w:r>
    </w:p>
    <w:p w:rsidR="00300DAC" w:rsidRDefault="00300DAC" w:rsidP="00300DAC">
      <w:pPr>
        <w:jc w:val="both"/>
        <w:rPr>
          <w:sz w:val="24"/>
        </w:rPr>
      </w:pPr>
      <w:r>
        <w:rPr>
          <w:rFonts w:hint="eastAsia"/>
          <w:sz w:val="24"/>
        </w:rPr>
        <w:t>Updated</w:t>
      </w:r>
      <w:r>
        <w:rPr>
          <w:sz w:val="24"/>
        </w:rPr>
        <w:t xml:space="preserve">: </w:t>
      </w:r>
      <w:r w:rsidR="00720606">
        <w:rPr>
          <w:rFonts w:hint="eastAsia"/>
          <w:sz w:val="24"/>
        </w:rPr>
        <w:t>01</w:t>
      </w:r>
      <w:r w:rsidR="00AB2736">
        <w:rPr>
          <w:rFonts w:hint="eastAsia"/>
          <w:sz w:val="24"/>
        </w:rPr>
        <w:t xml:space="preserve"> Jun</w:t>
      </w:r>
      <w:r>
        <w:rPr>
          <w:rFonts w:hint="eastAsia"/>
          <w:sz w:val="24"/>
        </w:rPr>
        <w:t xml:space="preserve"> </w:t>
      </w:r>
      <w:r>
        <w:rPr>
          <w:sz w:val="24"/>
        </w:rPr>
        <w:t>200</w:t>
      </w:r>
      <w:r>
        <w:rPr>
          <w:rFonts w:hint="eastAsia"/>
          <w:sz w:val="24"/>
        </w:rPr>
        <w:t>9</w:t>
      </w:r>
    </w:p>
    <w:p w:rsidR="00D94531" w:rsidRDefault="00D94531" w:rsidP="00D94531">
      <w:pPr>
        <w:jc w:val="both"/>
        <w:rPr>
          <w:sz w:val="24"/>
        </w:rPr>
      </w:pPr>
    </w:p>
    <w:p w:rsidR="00D94531" w:rsidRPr="00D94531" w:rsidRDefault="00D94531" w:rsidP="00D94531">
      <w:pPr>
        <w:jc w:val="both"/>
        <w:rPr>
          <w:color w:val="0000FF"/>
          <w:sz w:val="24"/>
        </w:rPr>
      </w:pPr>
      <w:r w:rsidRPr="00D94531">
        <w:rPr>
          <w:rFonts w:hint="eastAsia"/>
          <w:color w:val="0000FF"/>
          <w:sz w:val="24"/>
        </w:rPr>
        <w:t xml:space="preserve">Encl: </w:t>
      </w:r>
      <w:r w:rsidRPr="00D94531">
        <w:rPr>
          <w:color w:val="0000FF"/>
          <w:sz w:val="24"/>
        </w:rPr>
        <w:t xml:space="preserve">Supplement: Extracts of Email Communications with IATA </w:t>
      </w:r>
      <w:r w:rsidRPr="00D94531">
        <w:rPr>
          <w:rFonts w:hint="eastAsia"/>
          <w:color w:val="0000FF"/>
          <w:sz w:val="24"/>
        </w:rPr>
        <w:t>on</w:t>
      </w:r>
      <w:r w:rsidRPr="00D94531">
        <w:rPr>
          <w:color w:val="0000FF"/>
          <w:sz w:val="24"/>
        </w:rPr>
        <w:t xml:space="preserve"> Dry Batteries requirement</w:t>
      </w:r>
    </w:p>
    <w:p w:rsidR="00300DAC" w:rsidRPr="00304651" w:rsidRDefault="00300DAC" w:rsidP="00D94531">
      <w:pPr>
        <w:jc w:val="both"/>
        <w:rPr>
          <w:rFonts w:ascii="Arial" w:hAnsi="Arial" w:cs="Arial"/>
          <w:b/>
          <w:sz w:val="22"/>
          <w:szCs w:val="22"/>
        </w:rPr>
      </w:pPr>
      <w:r>
        <w:rPr>
          <w:sz w:val="24"/>
        </w:rPr>
        <w:br w:type="page"/>
      </w:r>
      <w:r w:rsidRPr="00304651">
        <w:rPr>
          <w:rFonts w:ascii="Arial" w:hAnsi="Arial" w:cs="Arial"/>
          <w:b/>
          <w:sz w:val="22"/>
          <w:szCs w:val="22"/>
        </w:rPr>
        <w:lastRenderedPageBreak/>
        <w:t xml:space="preserve">Supplement: </w:t>
      </w:r>
      <w:r w:rsidR="00304651" w:rsidRPr="00304651">
        <w:rPr>
          <w:rFonts w:ascii="Arial" w:hAnsi="Arial" w:cs="Arial" w:hint="eastAsia"/>
          <w:b/>
          <w:sz w:val="22"/>
          <w:szCs w:val="22"/>
        </w:rPr>
        <w:tab/>
      </w:r>
      <w:r w:rsidRPr="00304651">
        <w:rPr>
          <w:rFonts w:ascii="Arial" w:hAnsi="Arial" w:cs="Arial" w:hint="eastAsia"/>
          <w:b/>
          <w:sz w:val="22"/>
          <w:szCs w:val="22"/>
        </w:rPr>
        <w:t xml:space="preserve">Extracts of </w:t>
      </w:r>
      <w:r w:rsidRPr="00304651">
        <w:rPr>
          <w:rFonts w:ascii="Arial" w:hAnsi="Arial" w:cs="Arial"/>
          <w:b/>
          <w:sz w:val="22"/>
          <w:szCs w:val="22"/>
        </w:rPr>
        <w:t xml:space="preserve">Email </w:t>
      </w:r>
      <w:r w:rsidR="00304651">
        <w:rPr>
          <w:rFonts w:ascii="Arial" w:hAnsi="Arial" w:cs="Arial" w:hint="eastAsia"/>
          <w:b/>
          <w:sz w:val="22"/>
          <w:szCs w:val="22"/>
        </w:rPr>
        <w:t>C</w:t>
      </w:r>
      <w:r w:rsidRPr="00304651">
        <w:rPr>
          <w:rFonts w:ascii="Arial" w:hAnsi="Arial" w:cs="Arial"/>
          <w:b/>
          <w:sz w:val="22"/>
          <w:szCs w:val="22"/>
        </w:rPr>
        <w:t xml:space="preserve">ommunications with Mr. </w:t>
      </w:r>
      <w:r w:rsidRPr="00304651">
        <w:rPr>
          <w:rFonts w:ascii="Arial" w:hAnsi="Arial" w:cs="Arial"/>
          <w:b/>
          <w:bCs/>
          <w:sz w:val="22"/>
          <w:szCs w:val="22"/>
        </w:rPr>
        <w:t xml:space="preserve">David BRENNAN, </w:t>
      </w:r>
      <w:r w:rsidRPr="00304651">
        <w:rPr>
          <w:rFonts w:ascii="Arial" w:hAnsi="Arial" w:cs="Arial"/>
          <w:b/>
          <w:sz w:val="22"/>
          <w:szCs w:val="22"/>
        </w:rPr>
        <w:t>Head of Cargo Safety &amp; Standards, IATA</w:t>
      </w:r>
      <w:r w:rsidRPr="00304651">
        <w:rPr>
          <w:rFonts w:ascii="Arial" w:hAnsi="Arial" w:cs="Arial" w:hint="eastAsia"/>
          <w:b/>
          <w:sz w:val="22"/>
          <w:szCs w:val="22"/>
        </w:rPr>
        <w:t xml:space="preserve"> in May 2009</w:t>
      </w:r>
      <w:r w:rsidR="00304651">
        <w:rPr>
          <w:rFonts w:ascii="Arial" w:hAnsi="Arial" w:cs="Arial" w:hint="eastAsia"/>
          <w:b/>
          <w:sz w:val="22"/>
          <w:szCs w:val="22"/>
        </w:rPr>
        <w:t>, regarding Dry Batteries requirement</w:t>
      </w:r>
      <w:r w:rsidRPr="00304651">
        <w:rPr>
          <w:rFonts w:ascii="Arial" w:hAnsi="Arial" w:cs="Arial" w:hint="eastAsia"/>
          <w:b/>
          <w:sz w:val="22"/>
          <w:szCs w:val="22"/>
        </w:rPr>
        <w:t>.</w:t>
      </w:r>
    </w:p>
    <w:p w:rsidR="00300DAC" w:rsidRDefault="00304651" w:rsidP="00304651">
      <w:pPr>
        <w:jc w:val="both"/>
        <w:rPr>
          <w:rFonts w:ascii="Arial" w:hAnsi="Arial" w:cs="Arial"/>
          <w:sz w:val="22"/>
          <w:szCs w:val="22"/>
        </w:rPr>
      </w:pPr>
      <w:r>
        <w:rPr>
          <w:rFonts w:ascii="Arial" w:hAnsi="Arial" w:cs="Arial" w:hint="eastAsia"/>
          <w:sz w:val="22"/>
          <w:szCs w:val="22"/>
        </w:rPr>
        <w:t>-----------------------------------------------------------------------------------------------------------------------------------</w:t>
      </w:r>
    </w:p>
    <w:p w:rsidR="00304651" w:rsidRDefault="00304651" w:rsidP="00304651">
      <w:pPr>
        <w:jc w:val="both"/>
        <w:rPr>
          <w:rFonts w:ascii="Arial" w:hAnsi="Arial" w:cs="Arial"/>
          <w:sz w:val="22"/>
          <w:szCs w:val="22"/>
        </w:rPr>
      </w:pPr>
    </w:p>
    <w:p w:rsidR="00304651" w:rsidRPr="00300DAC" w:rsidRDefault="00304651" w:rsidP="00304651">
      <w:pPr>
        <w:jc w:val="both"/>
        <w:rPr>
          <w:rFonts w:ascii="Arial" w:hAnsi="Arial" w:cs="Arial"/>
          <w:sz w:val="22"/>
          <w:szCs w:val="22"/>
        </w:rPr>
      </w:pPr>
    </w:p>
    <w:p w:rsidR="00300DAC" w:rsidRPr="00300DAC" w:rsidRDefault="00300DAC" w:rsidP="00304651">
      <w:pPr>
        <w:jc w:val="both"/>
        <w:rPr>
          <w:rFonts w:ascii="Arial" w:hAnsi="Arial" w:cs="Arial"/>
          <w:sz w:val="22"/>
          <w:szCs w:val="22"/>
        </w:rPr>
      </w:pPr>
      <w:r w:rsidRPr="00300DAC">
        <w:rPr>
          <w:rFonts w:ascii="Arial" w:hAnsi="Arial" w:cs="Arial"/>
          <w:sz w:val="22"/>
          <w:szCs w:val="22"/>
        </w:rPr>
        <w:t>1. Question rose from DGWG to IATA</w:t>
      </w:r>
      <w:r>
        <w:rPr>
          <w:rFonts w:ascii="Arial" w:hAnsi="Arial" w:cs="Arial" w:hint="eastAsia"/>
          <w:sz w:val="22"/>
          <w:szCs w:val="22"/>
        </w:rPr>
        <w:t xml:space="preserve"> (Extracted)</w:t>
      </w:r>
    </w:p>
    <w:p w:rsidR="00300DAC" w:rsidRPr="00304651" w:rsidRDefault="00300DAC" w:rsidP="00304651">
      <w:pPr>
        <w:jc w:val="both"/>
        <w:rPr>
          <w:rFonts w:ascii="Arial" w:hAnsi="Arial" w:cs="Arial"/>
          <w:sz w:val="22"/>
          <w:szCs w:val="22"/>
        </w:rPr>
      </w:pPr>
    </w:p>
    <w:p w:rsidR="00300DAC" w:rsidRPr="00300DAC" w:rsidRDefault="00300DAC" w:rsidP="00304651">
      <w:pPr>
        <w:spacing w:line="0" w:lineRule="atLeast"/>
        <w:jc w:val="both"/>
        <w:rPr>
          <w:rFonts w:ascii="Arial" w:hAnsi="Arial" w:cs="Arial"/>
          <w:sz w:val="22"/>
          <w:szCs w:val="22"/>
        </w:rPr>
      </w:pPr>
      <w:r w:rsidRPr="00300DAC">
        <w:rPr>
          <w:rFonts w:ascii="Arial" w:hAnsi="Arial" w:cs="Arial"/>
          <w:sz w:val="22"/>
          <w:szCs w:val="22"/>
        </w:rPr>
        <w:t>Here</w:t>
      </w:r>
      <w:r>
        <w:rPr>
          <w:rFonts w:ascii="Arial" w:hAnsi="Arial" w:cs="Arial" w:hint="eastAsia"/>
          <w:sz w:val="22"/>
          <w:szCs w:val="22"/>
        </w:rPr>
        <w:t xml:space="preserve"> </w:t>
      </w:r>
      <w:r w:rsidRPr="00300DAC">
        <w:rPr>
          <w:rFonts w:ascii="Arial" w:hAnsi="Arial" w:cs="Arial"/>
          <w:sz w:val="22"/>
          <w:szCs w:val="22"/>
        </w:rPr>
        <w:t>in HK, we have quite a lot of enquiries from forwarders regarding Dry Batteries requirement, and would like to have your comments on the issues.</w:t>
      </w:r>
    </w:p>
    <w:p w:rsidR="00300DAC" w:rsidRPr="00300DAC" w:rsidRDefault="00300DAC" w:rsidP="00304651">
      <w:pPr>
        <w:spacing w:line="0" w:lineRule="atLeast"/>
        <w:jc w:val="both"/>
        <w:rPr>
          <w:rFonts w:ascii="Arial" w:hAnsi="Arial" w:cs="Arial"/>
          <w:sz w:val="22"/>
          <w:szCs w:val="22"/>
        </w:rPr>
      </w:pPr>
    </w:p>
    <w:p w:rsidR="00300DAC" w:rsidRPr="00300DAC" w:rsidRDefault="00300DAC" w:rsidP="00304651">
      <w:pPr>
        <w:spacing w:line="0" w:lineRule="atLeast"/>
        <w:jc w:val="both"/>
        <w:rPr>
          <w:rFonts w:ascii="Arial" w:hAnsi="Arial" w:cs="Arial"/>
          <w:sz w:val="22"/>
          <w:szCs w:val="22"/>
        </w:rPr>
      </w:pPr>
      <w:r w:rsidRPr="00300DAC">
        <w:rPr>
          <w:rFonts w:ascii="Arial" w:hAnsi="Arial" w:cs="Arial"/>
          <w:sz w:val="22"/>
          <w:szCs w:val="22"/>
        </w:rPr>
        <w:t>The main concern they have is if dry batteries contained in equipment, e.g. watches,</w:t>
      </w:r>
      <w:r w:rsidR="00304651">
        <w:rPr>
          <w:rFonts w:ascii="Arial" w:hAnsi="Arial" w:cs="Arial" w:hint="eastAsia"/>
          <w:sz w:val="22"/>
          <w:szCs w:val="22"/>
        </w:rPr>
        <w:t xml:space="preserve"> </w:t>
      </w:r>
      <w:r w:rsidRPr="00300DAC">
        <w:rPr>
          <w:rFonts w:ascii="Arial" w:hAnsi="Arial" w:cs="Arial"/>
          <w:sz w:val="22"/>
          <w:szCs w:val="22"/>
        </w:rPr>
        <w:t>require to disconnect before offer to transport? Since IATA released the Lithium Batteries Guideline and mentioned it's not require to disconnect the batteries if contained in watches, people would like to clarify if the same apply to Dry Batteries.</w:t>
      </w:r>
    </w:p>
    <w:p w:rsidR="00300DAC" w:rsidRDefault="00300DAC" w:rsidP="00304651">
      <w:pPr>
        <w:spacing w:line="0" w:lineRule="atLeast"/>
        <w:jc w:val="both"/>
        <w:rPr>
          <w:rFonts w:ascii="Arial" w:hAnsi="Arial" w:cs="Arial"/>
          <w:sz w:val="22"/>
          <w:szCs w:val="22"/>
        </w:rPr>
      </w:pPr>
    </w:p>
    <w:p w:rsidR="00300DAC" w:rsidRPr="00300DAC" w:rsidRDefault="00300DAC" w:rsidP="00304651">
      <w:pPr>
        <w:spacing w:line="0" w:lineRule="atLeast"/>
        <w:jc w:val="both"/>
        <w:rPr>
          <w:rFonts w:ascii="Arial" w:hAnsi="Arial" w:cs="Arial"/>
          <w:sz w:val="22"/>
          <w:szCs w:val="22"/>
        </w:rPr>
      </w:pPr>
    </w:p>
    <w:p w:rsidR="00300DAC" w:rsidRPr="00304651" w:rsidRDefault="00300DAC" w:rsidP="00304651">
      <w:pPr>
        <w:jc w:val="both"/>
        <w:rPr>
          <w:rFonts w:ascii="Arial" w:hAnsi="Arial" w:cs="Arial"/>
          <w:color w:val="0000FF"/>
          <w:sz w:val="22"/>
          <w:szCs w:val="22"/>
        </w:rPr>
      </w:pPr>
      <w:r w:rsidRPr="00304651">
        <w:rPr>
          <w:rFonts w:ascii="Arial" w:hAnsi="Arial" w:cs="Arial" w:hint="eastAsia"/>
          <w:color w:val="0000FF"/>
          <w:sz w:val="22"/>
          <w:szCs w:val="22"/>
        </w:rPr>
        <w:t xml:space="preserve">2. Reply from </w:t>
      </w:r>
      <w:r w:rsidR="00304651" w:rsidRPr="00304651">
        <w:rPr>
          <w:rFonts w:ascii="Arial" w:hAnsi="Arial" w:cs="Arial" w:hint="eastAsia"/>
          <w:color w:val="0000FF"/>
          <w:sz w:val="22"/>
          <w:szCs w:val="22"/>
        </w:rPr>
        <w:t>IATA to DGWG (Extracted)</w:t>
      </w:r>
    </w:p>
    <w:p w:rsidR="00300DAC" w:rsidRPr="00304651" w:rsidRDefault="00300DAC" w:rsidP="00304651">
      <w:pPr>
        <w:spacing w:line="0" w:lineRule="atLeast"/>
        <w:jc w:val="both"/>
        <w:rPr>
          <w:rFonts w:ascii="Arial" w:hAnsi="Arial" w:cs="Arial"/>
          <w:color w:val="0000FF"/>
          <w:sz w:val="22"/>
          <w:szCs w:val="22"/>
        </w:rPr>
      </w:pPr>
    </w:p>
    <w:p w:rsidR="00300DAC" w:rsidRPr="00300DAC" w:rsidRDefault="00300DAC" w:rsidP="00304651">
      <w:pPr>
        <w:spacing w:line="0" w:lineRule="atLeast"/>
        <w:jc w:val="both"/>
        <w:rPr>
          <w:rFonts w:ascii="Arial" w:hAnsi="Arial" w:cs="Arial"/>
          <w:sz w:val="22"/>
          <w:szCs w:val="22"/>
        </w:rPr>
      </w:pPr>
      <w:r w:rsidRPr="00300DAC">
        <w:rPr>
          <w:rFonts w:ascii="Arial" w:hAnsi="Arial" w:cs="Arial"/>
          <w:color w:val="0000FF"/>
          <w:sz w:val="22"/>
          <w:szCs w:val="22"/>
        </w:rPr>
        <w:t xml:space="preserve">The general principle for dry batteries is that terminals must be protected from short circuit and that if the batteries are installed in equipment then the equipment must be protected from inadvertent activation where if the equipment were activated during flight there could be a dangerous amount of heat generated that could start a fire. </w:t>
      </w:r>
    </w:p>
    <w:p w:rsidR="00300DAC" w:rsidRPr="00304651" w:rsidRDefault="00300DAC" w:rsidP="00304651">
      <w:pPr>
        <w:spacing w:line="0" w:lineRule="atLeast"/>
        <w:jc w:val="both"/>
        <w:rPr>
          <w:rFonts w:ascii="Arial" w:hAnsi="Arial" w:cs="Arial"/>
          <w:sz w:val="22"/>
          <w:szCs w:val="22"/>
        </w:rPr>
      </w:pPr>
    </w:p>
    <w:p w:rsidR="00300DAC" w:rsidRPr="00300DAC" w:rsidRDefault="00300DAC" w:rsidP="00304651">
      <w:pPr>
        <w:spacing w:line="0" w:lineRule="atLeast"/>
        <w:jc w:val="both"/>
        <w:rPr>
          <w:rFonts w:ascii="Arial" w:hAnsi="Arial" w:cs="Arial"/>
          <w:sz w:val="22"/>
          <w:szCs w:val="22"/>
        </w:rPr>
      </w:pPr>
      <w:r w:rsidRPr="00300DAC">
        <w:rPr>
          <w:rFonts w:ascii="Arial" w:hAnsi="Arial" w:cs="Arial"/>
          <w:color w:val="0000FF"/>
          <w:sz w:val="22"/>
          <w:szCs w:val="22"/>
        </w:rPr>
        <w:t xml:space="preserve">So for example a small calculator containing dry batteries, if that were to be inadvertently activated there is probably nothing that would happen. But if the equipment was a power drill then by being turned on it may generate sufficient heat to start a fire, which actually happened to a large battery-powered drill in a passenger bag in the </w:t>
      </w:r>
      <w:smartTag w:uri="urn:schemas-microsoft-com:office:smarttags" w:element="country-region">
        <w:smartTag w:uri="urn:schemas-microsoft-com:office:smarttags" w:element="place">
          <w:r w:rsidRPr="00300DAC">
            <w:rPr>
              <w:rFonts w:ascii="Arial" w:hAnsi="Arial" w:cs="Arial"/>
              <w:color w:val="0000FF"/>
              <w:sz w:val="22"/>
              <w:szCs w:val="22"/>
            </w:rPr>
            <w:t>US</w:t>
          </w:r>
        </w:smartTag>
      </w:smartTag>
      <w:r w:rsidRPr="00300DAC">
        <w:rPr>
          <w:rFonts w:ascii="Arial" w:hAnsi="Arial" w:cs="Arial"/>
          <w:color w:val="0000FF"/>
          <w:sz w:val="22"/>
          <w:szCs w:val="22"/>
        </w:rPr>
        <w:t>.</w:t>
      </w:r>
    </w:p>
    <w:p w:rsidR="00300DAC" w:rsidRPr="00300DAC" w:rsidRDefault="00300DAC" w:rsidP="00304651">
      <w:pPr>
        <w:spacing w:line="0" w:lineRule="atLeast"/>
        <w:jc w:val="both"/>
        <w:rPr>
          <w:rFonts w:ascii="Arial" w:hAnsi="Arial" w:cs="Arial"/>
          <w:sz w:val="22"/>
          <w:szCs w:val="22"/>
        </w:rPr>
      </w:pPr>
    </w:p>
    <w:p w:rsidR="00304651" w:rsidRDefault="00304651" w:rsidP="00300DAC">
      <w:pPr>
        <w:jc w:val="both"/>
        <w:rPr>
          <w:rFonts w:ascii="Arial" w:hAnsi="Arial" w:cs="Arial"/>
          <w:b/>
          <w:bCs/>
          <w:color w:val="0000FF"/>
          <w:sz w:val="22"/>
          <w:szCs w:val="22"/>
        </w:rPr>
      </w:pPr>
    </w:p>
    <w:p w:rsidR="00304651" w:rsidRDefault="00304651" w:rsidP="00300DAC">
      <w:pPr>
        <w:jc w:val="both"/>
        <w:rPr>
          <w:rFonts w:ascii="Arial" w:hAnsi="Arial" w:cs="Arial"/>
          <w:b/>
          <w:bCs/>
          <w:color w:val="0000FF"/>
          <w:sz w:val="22"/>
          <w:szCs w:val="22"/>
        </w:rPr>
      </w:pPr>
    </w:p>
    <w:p w:rsidR="00300DAC" w:rsidRPr="00300DAC" w:rsidRDefault="00304651" w:rsidP="00300DAC">
      <w:pPr>
        <w:jc w:val="both"/>
        <w:rPr>
          <w:rFonts w:ascii="Arial" w:hAnsi="Arial" w:cs="Arial"/>
          <w:sz w:val="22"/>
          <w:szCs w:val="22"/>
        </w:rPr>
      </w:pPr>
      <w:r>
        <w:rPr>
          <w:rFonts w:ascii="Arial" w:hAnsi="Arial" w:cs="Arial" w:hint="eastAsia"/>
          <w:sz w:val="22"/>
          <w:szCs w:val="22"/>
        </w:rPr>
        <w:t>&lt;END of Supplement&gt;</w:t>
      </w:r>
    </w:p>
    <w:p w:rsidR="00300DAC" w:rsidRPr="00300DAC" w:rsidRDefault="00300DAC" w:rsidP="00300DAC">
      <w:pPr>
        <w:rPr>
          <w:rFonts w:ascii="Arial" w:hAnsi="Arial" w:cs="Arial"/>
          <w:sz w:val="22"/>
          <w:szCs w:val="22"/>
        </w:rPr>
      </w:pPr>
    </w:p>
    <w:sectPr w:rsidR="00300DAC" w:rsidRPr="00300DAC" w:rsidSect="00D94531">
      <w:pgSz w:w="12240" w:h="15840" w:code="1"/>
      <w:pgMar w:top="851" w:right="851" w:bottom="567"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DE"/>
    <w:rsid w:val="000B04F8"/>
    <w:rsid w:val="0021577F"/>
    <w:rsid w:val="00300DAC"/>
    <w:rsid w:val="00304651"/>
    <w:rsid w:val="00405A69"/>
    <w:rsid w:val="00572382"/>
    <w:rsid w:val="00720606"/>
    <w:rsid w:val="00A177DE"/>
    <w:rsid w:val="00AB2736"/>
    <w:rsid w:val="00BA222A"/>
    <w:rsid w:val="00C03931"/>
    <w:rsid w:val="00C13FF4"/>
    <w:rsid w:val="00CF39BF"/>
    <w:rsid w:val="00D94531"/>
    <w:rsid w:val="00E244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2E309BAF-9E96-45D4-8585-A982ED1F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9BF"/>
    <w:rPr>
      <w:lang w:val="en-US" w:eastAsia="zh-TW"/>
    </w:rPr>
  </w:style>
  <w:style w:type="paragraph" w:styleId="1">
    <w:name w:val="heading 1"/>
    <w:basedOn w:val="a"/>
    <w:next w:val="a"/>
    <w:qFormat/>
    <w:rsid w:val="00CF39BF"/>
    <w:pPr>
      <w:keepNext/>
      <w:outlineLvl w:val="0"/>
    </w:pPr>
    <w:rPr>
      <w:sz w:val="24"/>
    </w:rPr>
  </w:style>
  <w:style w:type="paragraph" w:styleId="2">
    <w:name w:val="heading 2"/>
    <w:basedOn w:val="a"/>
    <w:next w:val="a"/>
    <w:qFormat/>
    <w:rsid w:val="00CF39BF"/>
    <w:pPr>
      <w:keepNext/>
      <w:outlineLvl w:val="1"/>
    </w:pPr>
    <w:rPr>
      <w:b/>
      <w:sz w:val="24"/>
    </w:rPr>
  </w:style>
  <w:style w:type="paragraph" w:styleId="3">
    <w:name w:val="heading 3"/>
    <w:basedOn w:val="a"/>
    <w:next w:val="a"/>
    <w:qFormat/>
    <w:rsid w:val="00CF39BF"/>
    <w:pPr>
      <w:keepNext/>
      <w:outlineLvl w:val="2"/>
    </w:pPr>
    <w:rPr>
      <w:b/>
      <w:snapToGrid w:val="0"/>
      <w:color w:val="00000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F39BF"/>
    <w:pPr>
      <w:outlineLv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RP003</vt:lpstr>
    </vt:vector>
  </TitlesOfParts>
  <Company>Cathay Pacific Airways</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RP003</dc:title>
  <dc:subject/>
  <dc:creator>Cathay Pacific Airways</dc:creator>
  <cp:keywords/>
  <dc:description/>
  <cp:lastModifiedBy>Angie</cp:lastModifiedBy>
  <cp:revision>2</cp:revision>
  <cp:lastPrinted>2005-08-23T07:11:00Z</cp:lastPrinted>
  <dcterms:created xsi:type="dcterms:W3CDTF">2018-08-08T05:11:00Z</dcterms:created>
  <dcterms:modified xsi:type="dcterms:W3CDTF">2018-08-08T05:11:00Z</dcterms:modified>
</cp:coreProperties>
</file>